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BE" w:rsidRDefault="004401BE" w:rsidP="004401BE">
      <w:pPr>
        <w:pStyle w:val="a3"/>
        <w:jc w:val="right"/>
      </w:pPr>
      <w:r>
        <w:t>ПРИЛОЖЕНИЕ 2</w:t>
      </w:r>
    </w:p>
    <w:p w:rsidR="00BB4D8C" w:rsidRDefault="00BB4D8C" w:rsidP="00BB4D8C">
      <w:pPr>
        <w:pStyle w:val="a3"/>
        <w:jc w:val="center"/>
      </w:pPr>
      <w:r>
        <w:t>ТАКТИЧЕСКАЯ ПОДГОТОВКА ДЛЯ ВСЕХ ЭТАПОВ</w:t>
      </w:r>
    </w:p>
    <w:p w:rsidR="00BB4D8C" w:rsidRDefault="00BB4D8C" w:rsidP="00BB4D8C">
      <w:pPr>
        <w:jc w:val="center"/>
        <w:rPr>
          <w:b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364"/>
        <w:gridCol w:w="850"/>
        <w:gridCol w:w="851"/>
        <w:gridCol w:w="850"/>
        <w:gridCol w:w="851"/>
        <w:gridCol w:w="850"/>
        <w:gridCol w:w="851"/>
        <w:gridCol w:w="850"/>
        <w:gridCol w:w="992"/>
      </w:tblGrid>
      <w:tr w:rsidR="00BB4D8C" w:rsidTr="005C66F6">
        <w:trPr>
          <w:cantSplit/>
        </w:trPr>
        <w:tc>
          <w:tcPr>
            <w:tcW w:w="567" w:type="dxa"/>
            <w:vMerge w:val="restart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№  </w:t>
            </w:r>
          </w:p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8364" w:type="dxa"/>
            <w:vMerge w:val="restart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Приёмы техники хоккея</w:t>
            </w:r>
          </w:p>
        </w:tc>
        <w:tc>
          <w:tcPr>
            <w:tcW w:w="2551" w:type="dxa"/>
            <w:gridSpan w:val="3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НП</w:t>
            </w:r>
          </w:p>
        </w:tc>
        <w:tc>
          <w:tcPr>
            <w:tcW w:w="4394" w:type="dxa"/>
            <w:gridSpan w:val="5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УТГ</w:t>
            </w:r>
          </w:p>
        </w:tc>
      </w:tr>
      <w:tr w:rsidR="00BB4D8C" w:rsidTr="005C66F6">
        <w:trPr>
          <w:cantSplit/>
        </w:trPr>
        <w:tc>
          <w:tcPr>
            <w:tcW w:w="567" w:type="dxa"/>
            <w:vMerge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364" w:type="dxa"/>
            <w:vMerge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 год</w:t>
            </w:r>
          </w:p>
        </w:tc>
        <w:tc>
          <w:tcPr>
            <w:tcW w:w="851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год</w:t>
            </w:r>
          </w:p>
        </w:tc>
        <w:tc>
          <w:tcPr>
            <w:tcW w:w="850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 год</w:t>
            </w:r>
          </w:p>
        </w:tc>
        <w:tc>
          <w:tcPr>
            <w:tcW w:w="851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 год</w:t>
            </w:r>
          </w:p>
        </w:tc>
        <w:tc>
          <w:tcPr>
            <w:tcW w:w="850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 год</w:t>
            </w:r>
          </w:p>
        </w:tc>
        <w:tc>
          <w:tcPr>
            <w:tcW w:w="851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 год</w:t>
            </w:r>
          </w:p>
        </w:tc>
        <w:tc>
          <w:tcPr>
            <w:tcW w:w="850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 год</w:t>
            </w:r>
          </w:p>
        </w:tc>
        <w:tc>
          <w:tcPr>
            <w:tcW w:w="992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 год</w:t>
            </w:r>
          </w:p>
        </w:tc>
      </w:tr>
      <w:tr w:rsidR="00BB4D8C" w:rsidTr="00BB4D8C">
        <w:tc>
          <w:tcPr>
            <w:tcW w:w="15876" w:type="dxa"/>
            <w:gridSpan w:val="10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E3670">
              <w:rPr>
                <w:b/>
                <w:sz w:val="20"/>
                <w:szCs w:val="20"/>
              </w:rPr>
              <w:t>ПРИЁМЫ ТАКТИКИ ОБОРОНЫ</w:t>
            </w:r>
          </w:p>
          <w:p w:rsidR="00BB4D8C" w:rsidRDefault="00BB4D8C" w:rsidP="00BB4D8C">
            <w:pPr>
              <w:spacing w:after="0" w:line="240" w:lineRule="auto"/>
              <w:jc w:val="center"/>
              <w:rPr>
                <w:b/>
                <w:i/>
                <w:sz w:val="16"/>
              </w:rPr>
            </w:pPr>
            <w:r w:rsidRPr="004E3670">
              <w:rPr>
                <w:b/>
                <w:i/>
                <w:sz w:val="20"/>
                <w:szCs w:val="20"/>
              </w:rPr>
              <w:t>ПРИЁМЫ ИНДИВИДУАЛЬНЫХ ТАКТИЧЕСКИХ ДЕЙСТВИЙ</w:t>
            </w:r>
          </w:p>
        </w:tc>
      </w:tr>
      <w:tr w:rsidR="00BB4D8C" w:rsidTr="00134CAE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Скоростное маневрирование и выбор позиции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A068F1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Дистанционная опека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155891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Контактная опека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934784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Отбор шайбы перехватом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D8C" w:rsidTr="003F19B7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Отбор шайбы клюшкой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186CCE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Отбор шайбы с применением силовых единоборств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7F0906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Ловля шайбы на себя с падением на одно и два колена, а также с падением  на бок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BB4D8C">
        <w:tc>
          <w:tcPr>
            <w:tcW w:w="15876" w:type="dxa"/>
            <w:gridSpan w:val="10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Приёмы групповых тактических действий</w:t>
            </w:r>
          </w:p>
        </w:tc>
      </w:tr>
      <w:tr w:rsidR="00BB4D8C" w:rsidTr="008B0E51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Страховка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A9097A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Переключение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824D3B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Спаренный (парный</w:t>
            </w:r>
            <w:proofErr w:type="gramStart"/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)отбор шайбы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920AB1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Взаимодействие защитников с вратарём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D8C" w:rsidTr="00BB4D8C">
        <w:tc>
          <w:tcPr>
            <w:tcW w:w="15876" w:type="dxa"/>
            <w:gridSpan w:val="10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Приёмы командных тактических действий</w:t>
            </w:r>
          </w:p>
        </w:tc>
      </w:tr>
      <w:tr w:rsidR="00BB4D8C" w:rsidTr="00C8693F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Принципы командных оборонительных тактических действий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0F6FBE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Малоактивная оборонительная система 1-2-2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931BF5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Малоактивная оборонительная система 1-4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8435D1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Малоактивная оборонительная система 1-3-1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7F5933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Малоактивная оборонительная система 0-5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91430E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Активная оборонительная система 2-1-2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1A2021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Активная оборонительная система 3-2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894A49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Активная оборонительная система 2-2-1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A41AF3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Прессинг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3F7A28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Принцип зоны обороны в зоне защиты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B4D8C" w:rsidTr="004C34EC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4D8C">
              <w:rPr>
                <w:sz w:val="24"/>
                <w:szCs w:val="24"/>
              </w:rPr>
              <w:t>11.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Принцип персональной обороны в зоне защиты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B4D8C" w:rsidTr="006A1189">
        <w:tc>
          <w:tcPr>
            <w:tcW w:w="567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B4D8C">
              <w:rPr>
                <w:sz w:val="24"/>
                <w:szCs w:val="24"/>
              </w:rPr>
              <w:t>12.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Принцип комбинированной обороны в зоне защиты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B4D8C" w:rsidTr="00A46D8D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13.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Тактические построения в обороне при численном меньшинстве</w:t>
            </w:r>
          </w:p>
        </w:tc>
        <w:tc>
          <w:tcPr>
            <w:tcW w:w="850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B4D8C" w:rsidTr="00DD769F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14.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Тактические построения в обороне при численном большинстве</w:t>
            </w:r>
          </w:p>
        </w:tc>
        <w:tc>
          <w:tcPr>
            <w:tcW w:w="850" w:type="dxa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B4D8C" w:rsidTr="00BB4D8C">
        <w:tc>
          <w:tcPr>
            <w:tcW w:w="15876" w:type="dxa"/>
            <w:gridSpan w:val="10"/>
          </w:tcPr>
          <w:p w:rsidR="00BB4D8C" w:rsidRDefault="00BB4D8C" w:rsidP="00BB4D8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ПРИЁМЫ ТАКТИКИ НАПАДЕНИЯ </w:t>
            </w:r>
          </w:p>
          <w:p w:rsidR="00BB4D8C" w:rsidRDefault="00BB4D8C" w:rsidP="00BB4D8C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Индивидуальные атакующие действия</w:t>
            </w:r>
          </w:p>
        </w:tc>
      </w:tr>
      <w:tr w:rsidR="00BB4D8C" w:rsidTr="00A729CA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Атакующие действия без шайбы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861A30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8364" w:type="dxa"/>
          </w:tcPr>
          <w:p w:rsidR="00BB4D8C" w:rsidRPr="00BB4D8C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sz w:val="24"/>
                <w:szCs w:val="24"/>
              </w:rPr>
              <w:t>Атакующие действия с шайбой: ведение, обводка, бросок, приём шайбы, единоборство с вратарём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D8C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BB4D8C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BB4D8C">
        <w:tc>
          <w:tcPr>
            <w:tcW w:w="15876" w:type="dxa"/>
            <w:gridSpan w:val="10"/>
          </w:tcPr>
          <w:p w:rsidR="00BB4D8C" w:rsidRPr="00BB4D8C" w:rsidRDefault="00BB4D8C" w:rsidP="00BB4D8C">
            <w:pPr>
              <w:pStyle w:val="6"/>
              <w:rPr>
                <w:sz w:val="20"/>
              </w:rPr>
            </w:pPr>
            <w:r w:rsidRPr="00BB4D8C">
              <w:rPr>
                <w:sz w:val="20"/>
              </w:rPr>
              <w:t>ГРУППОВЫЕ АТАКУЮЩИЕ ДЕЙСТВИЯ</w:t>
            </w:r>
          </w:p>
        </w:tc>
      </w:tr>
      <w:tr w:rsidR="00BB4D8C" w:rsidTr="00FB0525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Передачи шайбы – короткие, средние, длинные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5363D9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Передачи по льду и надо льдом, в крюк клюшки партнёра и на свободное место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EB577C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Передачи в процессе ведения, обводки, в силовом единоборстве, при имитации броска в ворота, в движении, с использованием борта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F52EC7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Точность, своевременность, неожиданность, скорость выполнения передач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7F2281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- «скрещивание»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5B0D27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- «стенка»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A54580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– «оставление шайбы»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016A05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– «пропуск шайбы»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300E1F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Тактическая комбинация – «заслон»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4D8C" w:rsidTr="00DA2D3D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Тактические действия при вбрасывании судьёй шайбы: </w:t>
            </w:r>
          </w:p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 xml:space="preserve">- в зоне нападения; </w:t>
            </w:r>
          </w:p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 xml:space="preserve">- в средней зоне; </w:t>
            </w:r>
          </w:p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- в зоне защиты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+</w:t>
            </w:r>
          </w:p>
        </w:tc>
      </w:tr>
      <w:tr w:rsidR="00BB4D8C" w:rsidTr="00BB4D8C">
        <w:tc>
          <w:tcPr>
            <w:tcW w:w="15876" w:type="dxa"/>
            <w:gridSpan w:val="10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4E3670">
              <w:rPr>
                <w:b/>
                <w:i/>
                <w:sz w:val="20"/>
                <w:szCs w:val="20"/>
              </w:rPr>
              <w:t>КОМАНДНЫЕ АТАКУЮЩИЕ ТАКТИЧЕСКИЕ ДЕЙСТВИЯ</w:t>
            </w:r>
          </w:p>
        </w:tc>
      </w:tr>
      <w:tr w:rsidR="00BB4D8C" w:rsidTr="00AA6D65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Организация атаки и контратаки из зоны защиты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382DE5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lastRenderedPageBreak/>
              <w:t>2.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Организационный выход из зоны защиты через крайних нападающих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C13543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Выход из зоны защиты через центральных нападающих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185FF6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Выход из зоны через защитников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47458B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Развитие «длинной» атаки. Скоростное прохождение средней зоны за счёт продольных и диагональных передач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7F4F25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Контратаки из зоны защиты и средней зоны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E9778B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Атака схода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2F79EA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Позиционная атака с выходом на завершающий бросок крайних нападающих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AA414E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Позиционная атака с выходом на завершающий бросок центрального нападающего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C80B53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с завершающим броском в ворота защитников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DC098F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 xml:space="preserve">Игра в </w:t>
            </w:r>
            <w:proofErr w:type="spellStart"/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неравночисленных</w:t>
            </w:r>
            <w:proofErr w:type="spellEnd"/>
            <w:r w:rsidRPr="004E3670">
              <w:rPr>
                <w:rFonts w:ascii="Times New Roman" w:hAnsi="Times New Roman" w:cs="Times New Roman"/>
                <w:sz w:val="24"/>
                <w:szCs w:val="24"/>
              </w:rPr>
              <w:t xml:space="preserve"> составах – в численном большинстве 5:4, 5:3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686872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Игра в нападении в численном меньшинстве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BB4D8C">
        <w:tc>
          <w:tcPr>
            <w:tcW w:w="15876" w:type="dxa"/>
            <w:gridSpan w:val="10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16"/>
              </w:rPr>
              <w:t xml:space="preserve"> </w:t>
            </w:r>
            <w:r w:rsidRPr="004E3670">
              <w:rPr>
                <w:b/>
                <w:i/>
                <w:sz w:val="20"/>
                <w:szCs w:val="20"/>
              </w:rPr>
              <w:t xml:space="preserve">ТАКТИЧЕСКАЯ ПОДГОТОВКА ДЛЯ ВСЕХ ЭТАПОВ </w:t>
            </w:r>
          </w:p>
          <w:p w:rsidR="00BB4D8C" w:rsidRDefault="00BB4D8C" w:rsidP="00BB4D8C">
            <w:pPr>
              <w:spacing w:after="0" w:line="240" w:lineRule="auto"/>
              <w:jc w:val="center"/>
              <w:rPr>
                <w:b/>
                <w:i/>
                <w:sz w:val="16"/>
              </w:rPr>
            </w:pPr>
            <w:r w:rsidRPr="004E3670">
              <w:rPr>
                <w:b/>
                <w:i/>
                <w:sz w:val="20"/>
                <w:szCs w:val="20"/>
              </w:rPr>
              <w:t>ТАКТИКА ИГРЫ ВРАТАРЯ  Выбор позиции в воротах</w:t>
            </w:r>
          </w:p>
        </w:tc>
      </w:tr>
      <w:tr w:rsidR="00BB4D8C" w:rsidTr="00B11C4A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Выбор позиции при атаке ворот противником в численном большинстве (2:1, 3:1, 3:2)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985D51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Выбор позиции (вне площади ворот) при позиционной атаке противника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3C3AEB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Прижимание шайбы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B35D0A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Перехват и остановка шайбы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854D3A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Выбрасывание шайбы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AE3C61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6.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Взаимодействие с игроками защиты при обороне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B4D8C" w:rsidTr="000E4914">
        <w:tc>
          <w:tcPr>
            <w:tcW w:w="567" w:type="dxa"/>
          </w:tcPr>
          <w:p w:rsidR="00BB4D8C" w:rsidRDefault="00BB4D8C" w:rsidP="00BB4D8C">
            <w:pPr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8364" w:type="dxa"/>
          </w:tcPr>
          <w:p w:rsidR="00BB4D8C" w:rsidRPr="004E3670" w:rsidRDefault="00BB4D8C" w:rsidP="00BB4D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sz w:val="24"/>
                <w:szCs w:val="24"/>
              </w:rPr>
              <w:t>Взаимодействие с игроками при контакте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850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:rsidR="00BB4D8C" w:rsidRPr="004E3670" w:rsidRDefault="00BB4D8C" w:rsidP="00BB4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+ </w:t>
            </w:r>
          </w:p>
        </w:tc>
      </w:tr>
    </w:tbl>
    <w:p w:rsidR="00BB4D8C" w:rsidRDefault="00BB4D8C" w:rsidP="00BB4D8C">
      <w:pPr>
        <w:pStyle w:val="a4"/>
        <w:tabs>
          <w:tab w:val="left" w:pos="5685"/>
        </w:tabs>
        <w:jc w:val="left"/>
      </w:pPr>
    </w:p>
    <w:p w:rsidR="00BA5D24" w:rsidRDefault="00BA5D24"/>
    <w:sectPr w:rsidR="00BA5D24" w:rsidSect="00F46317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4D8C"/>
    <w:rsid w:val="00184FC2"/>
    <w:rsid w:val="004401BE"/>
    <w:rsid w:val="004E3670"/>
    <w:rsid w:val="00BA5D24"/>
    <w:rsid w:val="00BB4D8C"/>
    <w:rsid w:val="00D73E40"/>
    <w:rsid w:val="00F46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C2"/>
  </w:style>
  <w:style w:type="paragraph" w:styleId="6">
    <w:name w:val="heading 6"/>
    <w:basedOn w:val="a"/>
    <w:next w:val="a"/>
    <w:link w:val="60"/>
    <w:qFormat/>
    <w:rsid w:val="00BB4D8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B4D8C"/>
    <w:rPr>
      <w:rFonts w:ascii="Times New Roman" w:eastAsia="Times New Roman" w:hAnsi="Times New Roman" w:cs="Times New Roman"/>
      <w:b/>
      <w:i/>
      <w:sz w:val="16"/>
      <w:szCs w:val="20"/>
    </w:rPr>
  </w:style>
  <w:style w:type="paragraph" w:styleId="a3">
    <w:name w:val="No Spacing"/>
    <w:qFormat/>
    <w:rsid w:val="00BB4D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caption"/>
    <w:basedOn w:val="a"/>
    <w:next w:val="a"/>
    <w:qFormat/>
    <w:rsid w:val="00BB4D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2016-02-18T07:42:00Z</dcterms:created>
  <dcterms:modified xsi:type="dcterms:W3CDTF">2016-03-03T06:37:00Z</dcterms:modified>
</cp:coreProperties>
</file>